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FA" w:rsidRPr="004D2900" w:rsidRDefault="000C17FA" w:rsidP="000C17FA">
      <w:pPr>
        <w:ind w:right="-1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4D2900">
        <w:rPr>
          <w:rFonts w:ascii="Arial" w:hAnsi="Arial" w:cs="Arial"/>
          <w:b/>
          <w:sz w:val="24"/>
          <w:szCs w:val="24"/>
          <w:lang w:val="sk-SK"/>
        </w:rPr>
        <w:t>MONEY – BOARD GAME</w:t>
      </w:r>
    </w:p>
    <w:p w:rsidR="000C17FA" w:rsidRDefault="000C17FA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bookmarkStart w:id="0" w:name="_GoBack"/>
      <w:bookmarkEnd w:id="0"/>
    </w:p>
    <w:p w:rsidR="000C17FA" w:rsidRDefault="000C17FA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The game contains:</w:t>
      </w:r>
    </w:p>
    <w:p w:rsidR="000C17FA" w:rsidRDefault="000C17FA" w:rsidP="000C17FA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playing board</w:t>
      </w:r>
    </w:p>
    <w:p w:rsidR="000C17FA" w:rsidRDefault="000C17FA" w:rsidP="000C17FA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blue cards with questions and correct answers (Coins and history of money)</w:t>
      </w:r>
    </w:p>
    <w:p w:rsidR="000C17FA" w:rsidRDefault="000C17FA" w:rsidP="000C17FA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yellow cards with questions and correct answers (Banknotes)</w:t>
      </w:r>
    </w:p>
    <w:p w:rsidR="000C17FA" w:rsidRDefault="000C17FA" w:rsidP="000C17FA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dice</w:t>
      </w:r>
    </w:p>
    <w:p w:rsidR="000C17FA" w:rsidRDefault="000C17FA" w:rsidP="000C17FA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counters</w:t>
      </w:r>
    </w:p>
    <w:p w:rsidR="000C17FA" w:rsidRDefault="000C17FA" w:rsidP="000C17FA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reward tokens</w:t>
      </w:r>
    </w:p>
    <w:p w:rsidR="00A37C24" w:rsidRDefault="00A37C24" w:rsidP="000C17FA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sample coins</w:t>
      </w:r>
    </w:p>
    <w:p w:rsidR="000C17FA" w:rsidRDefault="000C17FA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</w:p>
    <w:p w:rsidR="000C17FA" w:rsidRDefault="000C17FA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The board consists of a field with blue and yellow spaces where each colur represents different subtopic within the topic „MONEY“: blue: COINS AND HISTORY OF MONEY, yellow - BANKNOTES.</w:t>
      </w:r>
    </w:p>
    <w:p w:rsidR="000C17FA" w:rsidRDefault="000C17FA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There are two piles of questions cards (blue and yelow), </w:t>
      </w:r>
      <w:r w:rsidR="00A37C24">
        <w:rPr>
          <w:rFonts w:ascii="Arial" w:hAnsi="Arial" w:cs="Arial"/>
          <w:sz w:val="24"/>
          <w:szCs w:val="24"/>
          <w:lang w:val="sk-SK"/>
        </w:rPr>
        <w:t xml:space="preserve">they are to be put on the desk </w:t>
      </w:r>
      <w:r>
        <w:rPr>
          <w:rFonts w:ascii="Arial" w:hAnsi="Arial" w:cs="Arial"/>
          <w:sz w:val="24"/>
          <w:szCs w:val="24"/>
          <w:lang w:val="sk-SK"/>
        </w:rPr>
        <w:t>with the text side down and the coloured side (blue or yellow) up.</w:t>
      </w:r>
    </w:p>
    <w:p w:rsidR="000C17FA" w:rsidRDefault="00A37C24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 w:rsidRPr="00A37C24">
        <w:rPr>
          <w:rFonts w:ascii="Arial" w:hAnsi="Arial" w:cs="Arial"/>
          <w:sz w:val="24"/>
          <w:szCs w:val="24"/>
          <w:u w:val="single"/>
          <w:lang w:val="sk-SK"/>
        </w:rPr>
        <w:t>Variation 1:</w:t>
      </w:r>
      <w:r>
        <w:rPr>
          <w:rFonts w:ascii="Arial" w:hAnsi="Arial" w:cs="Arial"/>
          <w:sz w:val="24"/>
          <w:szCs w:val="24"/>
          <w:lang w:val="sk-SK"/>
        </w:rPr>
        <w:t xml:space="preserve"> (easier): sample coins or real coins </w:t>
      </w:r>
      <w:r w:rsidR="00E30838">
        <w:rPr>
          <w:rFonts w:ascii="Arial" w:hAnsi="Arial" w:cs="Arial"/>
          <w:sz w:val="24"/>
          <w:szCs w:val="24"/>
          <w:lang w:val="sk-SK"/>
        </w:rPr>
        <w:t xml:space="preserve">(depending on the teachers decision) </w:t>
      </w:r>
      <w:r>
        <w:rPr>
          <w:rFonts w:ascii="Arial" w:hAnsi="Arial" w:cs="Arial"/>
          <w:sz w:val="24"/>
          <w:szCs w:val="24"/>
          <w:lang w:val="sk-SK"/>
        </w:rPr>
        <w:t>of all denominations are put on the desk, players can use them when trying to answer some of the questions.</w:t>
      </w:r>
    </w:p>
    <w:p w:rsidR="00A37C24" w:rsidRDefault="00A37C24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 w:rsidRPr="00A37C24">
        <w:rPr>
          <w:rFonts w:ascii="Arial" w:hAnsi="Arial" w:cs="Arial"/>
          <w:sz w:val="24"/>
          <w:szCs w:val="24"/>
          <w:u w:val="single"/>
          <w:lang w:val="sk-SK"/>
        </w:rPr>
        <w:t>Variation 2:</w:t>
      </w:r>
      <w:r>
        <w:rPr>
          <w:rFonts w:ascii="Arial" w:hAnsi="Arial" w:cs="Arial"/>
          <w:sz w:val="24"/>
          <w:szCs w:val="24"/>
          <w:lang w:val="sk-SK"/>
        </w:rPr>
        <w:t xml:space="preserve"> (more difficult): do not use coins</w:t>
      </w:r>
      <w:r w:rsidR="00E30838">
        <w:rPr>
          <w:rFonts w:ascii="Arial" w:hAnsi="Arial" w:cs="Arial"/>
          <w:sz w:val="24"/>
          <w:szCs w:val="24"/>
          <w:lang w:val="sk-SK"/>
        </w:rPr>
        <w:t>.</w:t>
      </w:r>
    </w:p>
    <w:p w:rsidR="00A37C24" w:rsidRDefault="00A37C24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</w:p>
    <w:p w:rsidR="000C17FA" w:rsidRPr="004D2900" w:rsidRDefault="000C17FA" w:rsidP="000C17FA">
      <w:pPr>
        <w:ind w:right="-1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4D2900">
        <w:rPr>
          <w:rFonts w:ascii="Arial" w:hAnsi="Arial" w:cs="Arial"/>
          <w:b/>
          <w:sz w:val="24"/>
          <w:szCs w:val="24"/>
          <w:lang w:val="sk-SK"/>
        </w:rPr>
        <w:t xml:space="preserve">Rules: </w:t>
      </w:r>
    </w:p>
    <w:p w:rsidR="000C17FA" w:rsidRDefault="000C17FA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Player 1 tosses the dice and moves ahead according to the number tossed. According to what colour Player 1 moves to (blue or yellow one), player 2 takes a card from the top of the same colour pile (for example moving to blue space means taking the blue question card). Player 2 reads the question and the possible oprions for Player 1. Player 1 tries to answer correctly. Player 2 checks if the answer is correct. If so, Player 1 can take a reward token. Now it´s Player´s 2 turn.</w:t>
      </w:r>
    </w:p>
    <w:p w:rsidR="000C17FA" w:rsidRDefault="000C17FA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The game is over after reaching the finish space by one of the players.</w:t>
      </w:r>
    </w:p>
    <w:p w:rsidR="000C17FA" w:rsidRDefault="000C17FA" w:rsidP="000C17FA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Players count their tokens and the one with more tokens is the winner.</w:t>
      </w:r>
    </w:p>
    <w:p w:rsidR="00FE2E65" w:rsidRDefault="00FE2E65"/>
    <w:sectPr w:rsidR="00FE2E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D1" w:rsidRDefault="009A62D1" w:rsidP="001A5482">
      <w:r>
        <w:separator/>
      </w:r>
    </w:p>
  </w:endnote>
  <w:endnote w:type="continuationSeparator" w:id="0">
    <w:p w:rsidR="009A62D1" w:rsidRDefault="009A62D1" w:rsidP="001A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D1" w:rsidRDefault="009A62D1" w:rsidP="001A5482">
      <w:r>
        <w:separator/>
      </w:r>
    </w:p>
  </w:footnote>
  <w:footnote w:type="continuationSeparator" w:id="0">
    <w:p w:rsidR="009A62D1" w:rsidRDefault="009A62D1" w:rsidP="001A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482" w:rsidRDefault="001A5482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B291F59" wp14:editId="33A4605D">
          <wp:simplePos x="0" y="0"/>
          <wp:positionH relativeFrom="column">
            <wp:posOffset>4881880</wp:posOffset>
          </wp:positionH>
          <wp:positionV relativeFrom="paragraph">
            <wp:posOffset>-249555</wp:posOffset>
          </wp:positionV>
          <wp:extent cx="847725" cy="600075"/>
          <wp:effectExtent l="0" t="0" r="9525" b="9525"/>
          <wp:wrapNone/>
          <wp:docPr id="11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18D"/>
    <w:multiLevelType w:val="hybridMultilevel"/>
    <w:tmpl w:val="6D048EB8"/>
    <w:lvl w:ilvl="0" w:tplc="B9DCCA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FA"/>
    <w:rsid w:val="000C17FA"/>
    <w:rsid w:val="001A5482"/>
    <w:rsid w:val="009A62D1"/>
    <w:rsid w:val="00A37C24"/>
    <w:rsid w:val="00E30838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32CA9-6AEA-4AC1-81F1-9B2F461D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17FA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nl-N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17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54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482"/>
    <w:rPr>
      <w:rFonts w:ascii="Univers" w:eastAsia="Times New Roman" w:hAnsi="Univers" w:cs="Times New Roman"/>
      <w:sz w:val="20"/>
      <w:szCs w:val="20"/>
      <w:lang w:val="nl-NL"/>
    </w:rPr>
  </w:style>
  <w:style w:type="paragraph" w:styleId="Pta">
    <w:name w:val="footer"/>
    <w:basedOn w:val="Normlny"/>
    <w:link w:val="PtaChar"/>
    <w:uiPriority w:val="99"/>
    <w:unhideWhenUsed/>
    <w:rsid w:val="001A54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5482"/>
    <w:rPr>
      <w:rFonts w:ascii="Univers" w:eastAsia="Times New Roman" w:hAnsi="Univers" w:cs="Times New Roman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Andrea Eliášová</cp:lastModifiedBy>
  <cp:revision>4</cp:revision>
  <dcterms:created xsi:type="dcterms:W3CDTF">2020-05-09T18:31:00Z</dcterms:created>
  <dcterms:modified xsi:type="dcterms:W3CDTF">2020-07-06T08:09:00Z</dcterms:modified>
</cp:coreProperties>
</file>